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AF89" w14:textId="77777777" w:rsidR="00C64B1B" w:rsidRPr="002B0F7B" w:rsidRDefault="00C64B1B" w:rsidP="00C64B1B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15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417"/>
        <w:gridCol w:w="1843"/>
        <w:gridCol w:w="8647"/>
        <w:gridCol w:w="1843"/>
        <w:gridCol w:w="1359"/>
      </w:tblGrid>
      <w:tr w:rsidR="00431E79" w:rsidRPr="002B0F7B" w14:paraId="3B71B002" w14:textId="77777777" w:rsidTr="004D50D1">
        <w:tc>
          <w:tcPr>
            <w:tcW w:w="15955" w:type="dxa"/>
            <w:gridSpan w:val="6"/>
            <w:shd w:val="clear" w:color="auto" w:fill="auto"/>
            <w:vAlign w:val="center"/>
          </w:tcPr>
          <w:p w14:paraId="020C68A9" w14:textId="6D146D18" w:rsidR="008D405B" w:rsidRPr="002B0F7B" w:rsidRDefault="00A06425" w:rsidP="008D40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443BCF" w:rsidRPr="002B0F7B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3B04E2" w:rsidRPr="002B0F7B">
              <w:rPr>
                <w:rFonts w:asciiTheme="minorHAnsi" w:hAnsiTheme="minorHAnsi" w:cstheme="minorHAnsi"/>
              </w:rPr>
              <w:t>Opis założeń projektu informatycznego pn.:</w:t>
            </w:r>
            <w:r w:rsidR="003B04E2" w:rsidRPr="002B0F7B">
              <w:rPr>
                <w:rFonts w:asciiTheme="minorHAnsi" w:hAnsiTheme="minorHAnsi" w:cstheme="minorHAnsi"/>
                <w:b/>
              </w:rPr>
              <w:t xml:space="preserve"> </w:t>
            </w:r>
            <w:r w:rsidR="007E6919" w:rsidRPr="002B0F7B">
              <w:rPr>
                <w:rFonts w:asciiTheme="minorHAnsi" w:hAnsiTheme="minorHAnsi" w:cstheme="minorHAnsi"/>
                <w:b/>
                <w:bCs/>
              </w:rPr>
              <w:t xml:space="preserve">Rozwój </w:t>
            </w:r>
            <w:r w:rsidR="008D405B" w:rsidRPr="002B0F7B">
              <w:rPr>
                <w:rFonts w:asciiTheme="minorHAnsi" w:hAnsiTheme="minorHAnsi" w:cstheme="minorHAnsi"/>
                <w:b/>
                <w:bCs/>
              </w:rPr>
              <w:t>e-usług dla pacjentów w zakresie diagnostyki (e</w:t>
            </w:r>
            <w:r w:rsidR="002B0F7B">
              <w:rPr>
                <w:rFonts w:asciiTheme="minorHAnsi" w:hAnsiTheme="minorHAnsi" w:cstheme="minorHAnsi"/>
                <w:b/>
                <w:bCs/>
              </w:rPr>
              <w:t>-</w:t>
            </w:r>
            <w:r w:rsidR="008D405B" w:rsidRPr="002B0F7B">
              <w:rPr>
                <w:rFonts w:asciiTheme="minorHAnsi" w:hAnsiTheme="minorHAnsi" w:cstheme="minorHAnsi"/>
                <w:b/>
                <w:bCs/>
              </w:rPr>
              <w:t>diagnostyka)</w:t>
            </w:r>
          </w:p>
          <w:p w14:paraId="54F0F847" w14:textId="34D0D075" w:rsidR="00A06425" w:rsidRPr="002B0F7B" w:rsidRDefault="00985666" w:rsidP="008D405B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</w:rPr>
              <w:t xml:space="preserve">– wnioskodawca: Minister </w:t>
            </w:r>
            <w:r w:rsidR="008D405B" w:rsidRPr="002B0F7B">
              <w:rPr>
                <w:rFonts w:asciiTheme="minorHAnsi" w:hAnsiTheme="minorHAnsi" w:cstheme="minorHAnsi"/>
              </w:rPr>
              <w:t>Spraw Wewnętrznych i Administracji</w:t>
            </w:r>
            <w:r w:rsidRPr="002B0F7B">
              <w:rPr>
                <w:rFonts w:asciiTheme="minorHAnsi" w:hAnsiTheme="minorHAnsi" w:cstheme="minorHAnsi"/>
              </w:rPr>
              <w:t xml:space="preserve">, beneficjent: </w:t>
            </w:r>
            <w:r w:rsidR="008D405B" w:rsidRPr="002B0F7B">
              <w:rPr>
                <w:rFonts w:asciiTheme="minorHAnsi" w:hAnsiTheme="minorHAnsi" w:cstheme="minorHAnsi"/>
              </w:rPr>
              <w:t>Państwowy Instytut Medyczny MSWiA</w:t>
            </w:r>
          </w:p>
        </w:tc>
      </w:tr>
      <w:tr w:rsidR="00D07F8D" w:rsidRPr="002B0F7B" w14:paraId="3FFC36A1" w14:textId="77777777" w:rsidTr="004D50D1">
        <w:tc>
          <w:tcPr>
            <w:tcW w:w="846" w:type="dxa"/>
            <w:shd w:val="clear" w:color="auto" w:fill="auto"/>
            <w:vAlign w:val="center"/>
          </w:tcPr>
          <w:p w14:paraId="137A0C01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2B3C95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BFFF24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DABC7D8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1E730D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5307B6F" w14:textId="77777777" w:rsidR="00A06425" w:rsidRPr="002B0F7B" w:rsidRDefault="00A06425" w:rsidP="004D50D1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07F8D" w:rsidRPr="002B0F7B" w14:paraId="288B8CEC" w14:textId="77777777" w:rsidTr="004D50D1">
        <w:tc>
          <w:tcPr>
            <w:tcW w:w="846" w:type="dxa"/>
            <w:shd w:val="clear" w:color="auto" w:fill="auto"/>
            <w:vAlign w:val="center"/>
          </w:tcPr>
          <w:p w14:paraId="49C88824" w14:textId="77777777" w:rsidR="00484B1E" w:rsidRPr="002B0F7B" w:rsidRDefault="00484B1E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ind w:left="454" w:right="13" w:hanging="37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1BBC20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0CD272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Cs/>
                <w:sz w:val="22"/>
                <w:szCs w:val="22"/>
              </w:rPr>
              <w:t>Uwaga ogólna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2BE36FB" w14:textId="453882AB" w:rsidR="00484B1E" w:rsidRPr="002B0F7B" w:rsidRDefault="00484B1E" w:rsidP="00484B1E">
            <w:pPr>
              <w:tabs>
                <w:tab w:val="left" w:pos="36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wierszu  „Beneficjent” należy podać </w:t>
            </w:r>
            <w:r w:rsidR="00B95A5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wyłącznie </w:t>
            </w:r>
            <w:r w:rsidRPr="002B0F7B">
              <w:rPr>
                <w:rFonts w:asciiTheme="minorHAnsi" w:hAnsiTheme="minorHAnsi" w:cstheme="minorHAnsi"/>
                <w:bCs/>
                <w:sz w:val="22"/>
                <w:szCs w:val="22"/>
              </w:rPr>
              <w:t>nazwę beneficjenta, bez wskazywania jego danych adresowych.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500717" w14:textId="614AA6B3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  <w:vAlign w:val="center"/>
          </w:tcPr>
          <w:p w14:paraId="172CB0E9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B0F7B" w:rsidRPr="002B0F7B" w14:paraId="7FC5B02E" w14:textId="77777777" w:rsidTr="004D50D1">
        <w:tc>
          <w:tcPr>
            <w:tcW w:w="846" w:type="dxa"/>
            <w:shd w:val="clear" w:color="auto" w:fill="auto"/>
          </w:tcPr>
          <w:p w14:paraId="64DB1671" w14:textId="77777777" w:rsidR="00484B1E" w:rsidRPr="002B0F7B" w:rsidRDefault="00484B1E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3F8D461" w14:textId="49B5BC2B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BF85339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5BCCDD8C" w14:textId="61F2935B" w:rsidR="00D07F8D" w:rsidRDefault="00B95A5D" w:rsidP="001D06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Nazwę</w:t>
            </w:r>
            <w:r w:rsidR="001D06FE"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 wskaźnika KPI </w:t>
            </w:r>
            <w:r w:rsidR="00BF1B13" w:rsidRPr="002B0F7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06FE" w:rsidRPr="002B0F7B">
              <w:rPr>
                <w:rFonts w:asciiTheme="minorHAnsi" w:hAnsiTheme="minorHAnsi" w:cstheme="minorHAnsi"/>
                <w:sz w:val="22"/>
                <w:szCs w:val="22"/>
              </w:rPr>
              <w:t>dla celu nr 1</w:t>
            </w:r>
            <w:r w:rsidR="00BF1B13" w:rsidRPr="002B0F7B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="001D06FE"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 „Wykorzystanie usługi e-diagnostyki wytworzonej w ramach projektu (4 poziom dojrzałości)” trudno odnieść w wartości aktualnej i docelowej </w:t>
            </w:r>
            <w:r w:rsidR="00326D87"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do wartości </w:t>
            </w:r>
            <w:r w:rsidR="001D06FE" w:rsidRPr="002B0F7B">
              <w:rPr>
                <w:rFonts w:asciiTheme="minorHAnsi" w:hAnsiTheme="minorHAnsi" w:cstheme="minorHAnsi"/>
                <w:sz w:val="22"/>
                <w:szCs w:val="22"/>
              </w:rPr>
              <w:t>liczbowej</w:t>
            </w:r>
            <w:r w:rsidR="00E30FD1">
              <w:rPr>
                <w:rFonts w:asciiTheme="minorHAnsi" w:hAnsiTheme="minorHAnsi" w:cstheme="minorHAnsi"/>
                <w:sz w:val="22"/>
                <w:szCs w:val="22"/>
              </w:rPr>
              <w:t xml:space="preserve"> (b</w:t>
            </w:r>
            <w:r w:rsidR="00E30FD1" w:rsidRPr="00E30FD1">
              <w:rPr>
                <w:rFonts w:asciiTheme="minorHAnsi" w:hAnsiTheme="minorHAnsi" w:cstheme="minorHAnsi"/>
                <w:sz w:val="22"/>
                <w:szCs w:val="22"/>
              </w:rPr>
              <w:t>rak korelacji  miernika z jego wartością</w:t>
            </w:r>
            <w:r w:rsidR="00E30FD1">
              <w:rPr>
                <w:rFonts w:asciiTheme="minorHAnsi" w:hAnsiTheme="minorHAnsi" w:cstheme="minorHAnsi"/>
                <w:sz w:val="22"/>
                <w:szCs w:val="22"/>
              </w:rPr>
              <w:t>, b</w:t>
            </w:r>
            <w:r w:rsidR="00E30FD1" w:rsidRPr="00E30FD1">
              <w:rPr>
                <w:rFonts w:asciiTheme="minorHAnsi" w:hAnsiTheme="minorHAnsi" w:cstheme="minorHAnsi"/>
                <w:sz w:val="22"/>
                <w:szCs w:val="22"/>
              </w:rPr>
              <w:t>rak jednostki dla KPI</w:t>
            </w:r>
            <w:r w:rsidR="00E30FD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E9A753A" w14:textId="77777777" w:rsidR="00C549EF" w:rsidRPr="002B0F7B" w:rsidRDefault="00C549EF" w:rsidP="001D06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FFA28C" w14:textId="320BE852" w:rsidR="00123111" w:rsidRPr="002B0F7B" w:rsidRDefault="00E30FD1" w:rsidP="002B0F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E30FD1">
              <w:rPr>
                <w:rFonts w:asciiTheme="minorHAnsi" w:hAnsiTheme="minorHAnsi" w:cstheme="minorHAnsi"/>
                <w:sz w:val="22"/>
                <w:szCs w:val="22"/>
              </w:rPr>
              <w:t>ugeruje się zmianę nazwy miernika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E0BD943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779A9150" w14:textId="77777777" w:rsidR="00484B1E" w:rsidRPr="002B0F7B" w:rsidRDefault="00484B1E" w:rsidP="00484B1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0F7B" w:rsidRPr="002B0F7B" w14:paraId="5A0E6F34" w14:textId="77777777" w:rsidTr="004D50D1">
        <w:tc>
          <w:tcPr>
            <w:tcW w:w="846" w:type="dxa"/>
            <w:shd w:val="clear" w:color="auto" w:fill="auto"/>
          </w:tcPr>
          <w:p w14:paraId="25819C8E" w14:textId="77777777" w:rsidR="00D07F8D" w:rsidRPr="002B0F7B" w:rsidRDefault="00D07F8D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85FC52E" w14:textId="17E9466F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D1C6E80" w14:textId="6B3FD302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0A93AACF" w14:textId="557CC48B" w:rsidR="00D07F8D" w:rsidRPr="002B0F7B" w:rsidRDefault="00D07F8D" w:rsidP="00D07F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W wierszu „Wartość aktualna i docelowe KPI” </w:t>
            </w:r>
            <w:r w:rsidRPr="002B0F7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dla wszystkich wymienionych KPI</w:t>
            </w: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, należy podać informacje </w:t>
            </w:r>
            <w:r w:rsidR="00C549EF">
              <w:rPr>
                <w:rFonts w:asciiTheme="minorHAnsi" w:hAnsiTheme="minorHAnsi" w:cstheme="minorHAnsi"/>
                <w:sz w:val="22"/>
                <w:szCs w:val="22"/>
              </w:rPr>
              <w:t xml:space="preserve">aktualne i docelowe, </w:t>
            </w: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pogrupowane wg formatu:</w:t>
            </w:r>
          </w:p>
          <w:p w14:paraId="4A75E7B0" w14:textId="77777777" w:rsidR="00D07F8D" w:rsidRPr="002B0F7B" w:rsidRDefault="00D07F8D" w:rsidP="00D07F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KPI 1:</w:t>
            </w:r>
          </w:p>
          <w:p w14:paraId="284616C4" w14:textId="77777777" w:rsidR="00D07F8D" w:rsidRPr="002B0F7B" w:rsidRDefault="00D07F8D" w:rsidP="00D07F8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wartość aktualna: ….</w:t>
            </w:r>
          </w:p>
          <w:p w14:paraId="23E43027" w14:textId="77777777" w:rsidR="00D07F8D" w:rsidRPr="002B0F7B" w:rsidRDefault="00D07F8D" w:rsidP="00D07F8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wartość docelowa: ….</w:t>
            </w:r>
          </w:p>
          <w:p w14:paraId="0417FE92" w14:textId="77777777" w:rsidR="00D07F8D" w:rsidRPr="002B0F7B" w:rsidRDefault="00D07F8D" w:rsidP="00D07F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KPI 2: ….</w:t>
            </w:r>
          </w:p>
          <w:p w14:paraId="278DD592" w14:textId="77777777" w:rsidR="00D07F8D" w:rsidRPr="002B0F7B" w:rsidRDefault="00D07F8D" w:rsidP="00D07F8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wartość aktualna: ….</w:t>
            </w:r>
          </w:p>
          <w:p w14:paraId="16C7D07C" w14:textId="0AC525F3" w:rsidR="00123111" w:rsidRPr="00123111" w:rsidRDefault="00D07F8D" w:rsidP="00A0229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0F7B">
              <w:rPr>
                <w:rFonts w:asciiTheme="minorHAnsi" w:hAnsiTheme="minorHAnsi" w:cstheme="minorHAnsi"/>
              </w:rPr>
              <w:t>wartość docelowa: ….</w:t>
            </w:r>
          </w:p>
        </w:tc>
        <w:tc>
          <w:tcPr>
            <w:tcW w:w="1843" w:type="dxa"/>
            <w:shd w:val="clear" w:color="auto" w:fill="auto"/>
          </w:tcPr>
          <w:p w14:paraId="0A95F06E" w14:textId="32B332D1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35355519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0F7B" w:rsidRPr="002B0F7B" w14:paraId="7B24E0EA" w14:textId="77777777" w:rsidTr="004D50D1">
        <w:tc>
          <w:tcPr>
            <w:tcW w:w="846" w:type="dxa"/>
            <w:shd w:val="clear" w:color="auto" w:fill="auto"/>
          </w:tcPr>
          <w:p w14:paraId="21C8EBF6" w14:textId="77777777" w:rsidR="00D07F8D" w:rsidRPr="002B0F7B" w:rsidRDefault="00D07F8D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410EFC5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8CB2346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6F6BCCD6" w14:textId="484D9EA3" w:rsidR="00D07F8D" w:rsidRPr="002B0F7B" w:rsidRDefault="00D07F8D" w:rsidP="00D07F8D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W wierszu „Metoda pomiaru KPI”, dla wskaźnika określonego dla celu nr 1, wskazanie odnoszące się do częstotliwości pomiaru należy uzupełnić o informację, kiedy ten pomiar zostanie dokonany (np. na zakończenie projektu).</w:t>
            </w:r>
            <w:r w:rsidR="001231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159E2794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6F6119BA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F8D" w:rsidRPr="002B0F7B" w14:paraId="496145A1" w14:textId="77777777" w:rsidTr="004D50D1">
        <w:tc>
          <w:tcPr>
            <w:tcW w:w="846" w:type="dxa"/>
            <w:shd w:val="clear" w:color="auto" w:fill="auto"/>
          </w:tcPr>
          <w:p w14:paraId="41E98F11" w14:textId="77777777" w:rsidR="00D07F8D" w:rsidRPr="002B0F7B" w:rsidRDefault="00D07F8D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82246A8" w14:textId="75AFCAE3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5FD7FD0" w14:textId="74074EFD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2C78C57A" w14:textId="54FCF038" w:rsidR="00D07F8D" w:rsidRPr="002B0F7B" w:rsidRDefault="00D07F8D" w:rsidP="00D07F8D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KPI nr 1 dla celu nr 4 jest nieadekwatny do zakresu produktowego projektu. Z opisu wynika, że</w:t>
            </w:r>
            <w:r w:rsidR="00B95A5D">
              <w:rPr>
                <w:rFonts w:asciiTheme="minorHAnsi" w:hAnsiTheme="minorHAnsi" w:cstheme="minorHAnsi"/>
                <w:sz w:val="22"/>
                <w:szCs w:val="22"/>
              </w:rPr>
              <w:t xml:space="preserve"> w projekcie</w:t>
            </w: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 modernizowany jest system Platforma e-usług, </w:t>
            </w:r>
            <w:r w:rsidR="00306DD6"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wpis w wierszu zawiera odniesienie do „platformy e-zdrowie”.  </w:t>
            </w:r>
          </w:p>
          <w:p w14:paraId="0B883284" w14:textId="77777777" w:rsidR="00D07F8D" w:rsidRPr="002B0F7B" w:rsidRDefault="00D07F8D" w:rsidP="00D07F8D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Wskaźnik należy definiować raczej na poziomie produktu projektu, nie jego komponentów – właściwe będzie wskazanie liczby zmodernizowanych systemów teleinformatycznych, zamiast komponentów.</w:t>
            </w:r>
          </w:p>
          <w:p w14:paraId="391D0DCD" w14:textId="2F364D09" w:rsidR="00D07F8D" w:rsidRPr="002B0F7B" w:rsidRDefault="00D07F8D" w:rsidP="00D07F8D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(zmiana w określeniu KPI spowoduje zmianę metody pomiaru -  z odbioru komponentu na odbiór systemu)</w:t>
            </w:r>
          </w:p>
        </w:tc>
        <w:tc>
          <w:tcPr>
            <w:tcW w:w="1843" w:type="dxa"/>
            <w:shd w:val="clear" w:color="auto" w:fill="auto"/>
          </w:tcPr>
          <w:p w14:paraId="2AA75701" w14:textId="519F2730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70C1798F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7F8D" w:rsidRPr="002B0F7B" w14:paraId="061D814C" w14:textId="77777777" w:rsidTr="004D50D1">
        <w:tc>
          <w:tcPr>
            <w:tcW w:w="846" w:type="dxa"/>
            <w:shd w:val="clear" w:color="auto" w:fill="auto"/>
          </w:tcPr>
          <w:p w14:paraId="14BCB9D0" w14:textId="77777777" w:rsidR="00D07F8D" w:rsidRPr="002B0F7B" w:rsidRDefault="00D07F8D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27312E7E" w14:textId="1B672C54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4D15606" w14:textId="601C6349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34F5E6E6" w14:textId="48F6A400" w:rsidR="00D07F8D" w:rsidRPr="002B0F7B" w:rsidRDefault="00D07F8D" w:rsidP="00D07F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Nie zastosowano żadnego wskaźnik rezultatu, np.</w:t>
            </w:r>
          </w:p>
          <w:p w14:paraId="0DDDDD5A" w14:textId="300C6969" w:rsidR="00D07F8D" w:rsidRPr="00B95A5D" w:rsidRDefault="00D07F8D" w:rsidP="00B95A5D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Użytkownicy nowych i zmodernizowanych publicznych usług, produktów i procesów cyfrowych</w:t>
            </w:r>
          </w:p>
        </w:tc>
        <w:tc>
          <w:tcPr>
            <w:tcW w:w="1843" w:type="dxa"/>
            <w:shd w:val="clear" w:color="auto" w:fill="auto"/>
          </w:tcPr>
          <w:p w14:paraId="13818FE1" w14:textId="30B32259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6C795778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0F7B" w:rsidRPr="002B0F7B" w14:paraId="45BDA5DE" w14:textId="77777777" w:rsidTr="004D50D1">
        <w:tc>
          <w:tcPr>
            <w:tcW w:w="846" w:type="dxa"/>
            <w:shd w:val="clear" w:color="auto" w:fill="auto"/>
          </w:tcPr>
          <w:p w14:paraId="15BECB3D" w14:textId="77777777" w:rsidR="00D07F8D" w:rsidRPr="002B0F7B" w:rsidRDefault="00D07F8D" w:rsidP="00D07F8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5387AC4A" w14:textId="0998B68A" w:rsidR="00D07F8D" w:rsidRPr="002B0F7B" w:rsidRDefault="002B0F7B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6E97784" w14:textId="03F75043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8647" w:type="dxa"/>
            <w:shd w:val="clear" w:color="auto" w:fill="auto"/>
          </w:tcPr>
          <w:p w14:paraId="1BAD89E6" w14:textId="3A17FF18" w:rsidR="00D07F8D" w:rsidRPr="002B0F7B" w:rsidRDefault="00D07F8D" w:rsidP="00D07F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W tabeli należy zaprezentować wyłącznie produkty końcowe, bez ich komponentów i bez e-usług, wykazanych w części 2.2. </w:t>
            </w:r>
          </w:p>
          <w:p w14:paraId="159AB442" w14:textId="21E4B9F4" w:rsidR="00123111" w:rsidRPr="00A02299" w:rsidRDefault="00D07F8D" w:rsidP="00A022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B0F0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Z części 7.1. opisu wynika, ze głównym produktem projektu jest Zmodernizowany system Platforma e-usług (w zakresie komponentów, które zostały w tabeli wymienione jako produkty końcowe projektu, co nie jest właściwe). </w:t>
            </w:r>
          </w:p>
        </w:tc>
        <w:tc>
          <w:tcPr>
            <w:tcW w:w="1843" w:type="dxa"/>
            <w:shd w:val="clear" w:color="auto" w:fill="auto"/>
          </w:tcPr>
          <w:p w14:paraId="6B020F62" w14:textId="6EDE2CC6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49150069" w14:textId="77777777" w:rsidR="00D07F8D" w:rsidRPr="002B0F7B" w:rsidRDefault="00D07F8D" w:rsidP="00D07F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2B0F7B" w14:paraId="6121441D" w14:textId="77777777" w:rsidTr="004D50D1">
        <w:tc>
          <w:tcPr>
            <w:tcW w:w="846" w:type="dxa"/>
            <w:shd w:val="clear" w:color="auto" w:fill="auto"/>
          </w:tcPr>
          <w:p w14:paraId="436E6324" w14:textId="77777777" w:rsidR="00A02299" w:rsidRPr="002B0F7B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CDE2DD2" w14:textId="4498BA72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290D802" w14:textId="32357125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8647" w:type="dxa"/>
            <w:shd w:val="clear" w:color="auto" w:fill="auto"/>
          </w:tcPr>
          <w:p w14:paraId="0B7009EA" w14:textId="1833527F" w:rsidR="00A02299" w:rsidRPr="00A02299" w:rsidRDefault="00A02299" w:rsidP="00A02299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02299">
              <w:rPr>
                <w:rFonts w:ascii="Calibri" w:hAnsi="Calibri" w:cs="Calibri"/>
                <w:sz w:val="22"/>
                <w:szCs w:val="22"/>
              </w:rPr>
              <w:t>W</w:t>
            </w:r>
            <w:r w:rsidRPr="00A02299">
              <w:rPr>
                <w:rFonts w:ascii="Calibri" w:hAnsi="Calibri" w:cs="Calibri"/>
                <w:sz w:val="22"/>
                <w:szCs w:val="22"/>
              </w:rPr>
              <w:t>szystkie produkty końcowe są oddawane w na koniec projektu</w:t>
            </w:r>
            <w:r w:rsidRPr="00A02299">
              <w:rPr>
                <w:rFonts w:ascii="Calibri" w:hAnsi="Calibri" w:cs="Calibri"/>
                <w:sz w:val="22"/>
                <w:szCs w:val="22"/>
              </w:rPr>
              <w:t>:</w:t>
            </w:r>
            <w:r w:rsidRPr="00A022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02299">
              <w:rPr>
                <w:rFonts w:ascii="Calibri" w:hAnsi="Calibri" w:cs="Calibri"/>
                <w:sz w:val="22"/>
                <w:szCs w:val="22"/>
              </w:rPr>
              <w:t>c</w:t>
            </w:r>
            <w:r w:rsidRPr="00A02299">
              <w:rPr>
                <w:rFonts w:ascii="Calibri" w:hAnsi="Calibri" w:cs="Calibri"/>
                <w:sz w:val="22"/>
                <w:szCs w:val="22"/>
              </w:rPr>
              <w:t xml:space="preserve">zerwiec 2026. Wydaje się </w:t>
            </w:r>
            <w:r w:rsidRPr="00A02299">
              <w:rPr>
                <w:rFonts w:ascii="Calibri" w:hAnsi="Calibri" w:cs="Calibri"/>
                <w:sz w:val="22"/>
                <w:szCs w:val="22"/>
              </w:rPr>
              <w:t>ż</w:t>
            </w:r>
            <w:r w:rsidRPr="00A02299">
              <w:rPr>
                <w:rFonts w:ascii="Calibri" w:hAnsi="Calibri" w:cs="Calibri"/>
                <w:sz w:val="22"/>
                <w:szCs w:val="22"/>
              </w:rPr>
              <w:t xml:space="preserve">e nie wszystkie produkty np.; nie będzie możliwości przeprowadzenia szkoleń </w:t>
            </w:r>
          </w:p>
          <w:p w14:paraId="39BBB558" w14:textId="77777777" w:rsidR="00A02299" w:rsidRPr="002B0F7B" w:rsidRDefault="00A02299" w:rsidP="00A022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28CB1B" w14:textId="2AA42E21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analizę i</w:t>
            </w: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 xml:space="preserve"> korektę opisu założeń</w:t>
            </w:r>
          </w:p>
        </w:tc>
        <w:tc>
          <w:tcPr>
            <w:tcW w:w="1359" w:type="dxa"/>
          </w:tcPr>
          <w:p w14:paraId="4504B85B" w14:textId="77777777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2B0F7B" w14:paraId="63256E3F" w14:textId="77777777" w:rsidTr="004D50D1">
        <w:tc>
          <w:tcPr>
            <w:tcW w:w="846" w:type="dxa"/>
            <w:shd w:val="clear" w:color="auto" w:fill="auto"/>
          </w:tcPr>
          <w:p w14:paraId="5B9F6F1B" w14:textId="77777777" w:rsidR="00A02299" w:rsidRPr="002B0F7B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E764504" w14:textId="28BC01BA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A4254A3" w14:textId="4F9AF464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647" w:type="dxa"/>
            <w:shd w:val="clear" w:color="auto" w:fill="auto"/>
          </w:tcPr>
          <w:p w14:paraId="0DB5D52C" w14:textId="4D9C6A2E" w:rsidR="00A02299" w:rsidRPr="002B0F7B" w:rsidRDefault="00A02299" w:rsidP="00A02299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W wierszu drugim wykazane są dwa kamienie milowe, należy je wykazać w niezależnych wierszach i oddzielnie każdemu z nich przypisać planowany termin osiągnięcia, oraz zlikwidować symbole *.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14:paraId="13BFB84D" w14:textId="0A9BDFF5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0F7B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3D0E281B" w14:textId="77777777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B95A5D" w14:paraId="341E8684" w14:textId="77777777" w:rsidTr="004D50D1">
        <w:tc>
          <w:tcPr>
            <w:tcW w:w="846" w:type="dxa"/>
            <w:shd w:val="clear" w:color="auto" w:fill="auto"/>
          </w:tcPr>
          <w:p w14:paraId="6C744604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3AEF406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9D46BAA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647" w:type="dxa"/>
            <w:shd w:val="clear" w:color="auto" w:fill="auto"/>
          </w:tcPr>
          <w:p w14:paraId="66944850" w14:textId="680E1188" w:rsidR="00A02299" w:rsidRPr="00B95A5D" w:rsidRDefault="00A02299" w:rsidP="00A02299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W drugiej kolumnie (połączonej w pierwszą pod nazwą „Nazwa pozycji kosztowej”) należy wprowadzić informacje o konkretnych produktach końcowych lub cząstkowych projektu, wymieniając je z nazwy (zwłaszcza że implementacja uwagi nr 7  spowoduje zmianę w wykazie produktów końcowych i przywołana numeracja produktów końcowych nie będzie adekwatna).</w:t>
            </w:r>
          </w:p>
          <w:p w14:paraId="08D471E3" w14:textId="0DC85FE3" w:rsidR="00A02299" w:rsidRPr="00B95A5D" w:rsidRDefault="00A02299" w:rsidP="00A02299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 xml:space="preserve">Przy poszczególnych pozycjach kosztowych należy wymienić, co konkretnie zostało sfinansowane z przedstawionych środków, np.:   </w:t>
            </w:r>
          </w:p>
          <w:p w14:paraId="5921B428" w14:textId="77777777" w:rsidR="00A02299" w:rsidRPr="00B95A5D" w:rsidRDefault="00A02299" w:rsidP="00A02299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E53CC4" w14:textId="0BD4896F" w:rsidR="00A02299" w:rsidRPr="00B95A5D" w:rsidRDefault="00A02299" w:rsidP="00A02299">
            <w:pPr>
              <w:pStyle w:val="Akapitzlist"/>
              <w:numPr>
                <w:ilvl w:val="0"/>
                <w:numId w:val="21"/>
              </w:num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Oprogramowanie – to koszty np.: wytworzenia oprogramowania, ekspertów programistycznych, stworzenia prototypów, zakupu gotowych rozwiązań, przeprowadzenia digitalizacji dokumentów, udostępniania informacji i zbiorów danych</w:t>
            </w:r>
          </w:p>
          <w:p w14:paraId="18592843" w14:textId="22781C20" w:rsidR="00A02299" w:rsidRPr="00B95A5D" w:rsidRDefault="00A02299" w:rsidP="00A02299">
            <w:pPr>
              <w:pStyle w:val="Akapitzlist"/>
              <w:numPr>
                <w:ilvl w:val="0"/>
                <w:numId w:val="21"/>
              </w:num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Koszty UX i grafiki – to koszty np.: koszty badań użytkowników, stworzenia projektu UX i projektu graficznego, testowania systemu wśród docelowych użytkowników, wprowadzania poprawek wynikających z testów z użytkownikami</w:t>
            </w:r>
          </w:p>
          <w:p w14:paraId="2F6A4BF6" w14:textId="539F66A2" w:rsidR="00A02299" w:rsidRPr="00B95A5D" w:rsidRDefault="00A02299" w:rsidP="00A02299">
            <w:pPr>
              <w:pStyle w:val="Akapitzlist"/>
              <w:numPr>
                <w:ilvl w:val="0"/>
                <w:numId w:val="21"/>
              </w:num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Wydajność rozwiązań - to koszty np. testów wydajnościowych</w:t>
            </w:r>
          </w:p>
          <w:p w14:paraId="0AF8D2FA" w14:textId="12520505" w:rsidR="00A02299" w:rsidRPr="00A02299" w:rsidRDefault="00A02299" w:rsidP="00A02299">
            <w:pPr>
              <w:pStyle w:val="Akapitzlist"/>
              <w:numPr>
                <w:ilvl w:val="0"/>
                <w:numId w:val="21"/>
              </w:num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Bezpieczeństwo - to koszty np. audytów bezpieczeństwa, analizy statycznej kodu, testów podatności systemu, badania zgodności systemu z obowiązującymi przepisami prawa, zakupu specjalistycznej infrastruktury i oprogramowania dedykowanych wyłącznie poprawie bezpieczeństwa przetwarzanych informacji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6C272F3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6CC09B9B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2B0F7B" w14:paraId="506707CA" w14:textId="77777777" w:rsidTr="004D50D1">
        <w:tc>
          <w:tcPr>
            <w:tcW w:w="846" w:type="dxa"/>
            <w:shd w:val="clear" w:color="auto" w:fill="auto"/>
          </w:tcPr>
          <w:p w14:paraId="2756CC7D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7EFA735" w14:textId="5F6E4671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FEE8740" w14:textId="2491413B" w:rsidR="00A02299" w:rsidRPr="00B95A5D" w:rsidRDefault="00A02299" w:rsidP="00A02299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647" w:type="dxa"/>
            <w:shd w:val="clear" w:color="auto" w:fill="auto"/>
          </w:tcPr>
          <w:p w14:paraId="0524A62E" w14:textId="1F2E161F" w:rsidR="00A02299" w:rsidRPr="00A02299" w:rsidRDefault="00A02299" w:rsidP="00A02299">
            <w:pPr>
              <w:spacing w:before="60"/>
              <w:rPr>
                <w:rFonts w:ascii="Calibri" w:hAnsi="Calibri" w:cs="Calibri"/>
                <w:bCs/>
                <w:sz w:val="22"/>
                <w:szCs w:val="22"/>
              </w:rPr>
            </w:pPr>
            <w:r w:rsidRPr="00A02299">
              <w:rPr>
                <w:rFonts w:ascii="Calibri" w:hAnsi="Calibri" w:cs="Calibri"/>
                <w:bCs/>
                <w:sz w:val="22"/>
                <w:szCs w:val="22"/>
              </w:rPr>
              <w:t>Zb</w:t>
            </w:r>
            <w:r w:rsidRPr="00A02299">
              <w:rPr>
                <w:rFonts w:ascii="Calibri" w:hAnsi="Calibri" w:cs="Calibri"/>
                <w:bCs/>
                <w:sz w:val="22"/>
                <w:szCs w:val="22"/>
              </w:rPr>
              <w:t xml:space="preserve">yt mała wartość </w:t>
            </w:r>
            <w:r w:rsidRPr="00A02299">
              <w:rPr>
                <w:rFonts w:ascii="Calibri" w:hAnsi="Calibri" w:cs="Calibri"/>
                <w:bCs/>
                <w:sz w:val="22"/>
                <w:szCs w:val="22"/>
              </w:rPr>
              <w:t>dla</w:t>
            </w:r>
            <w:r w:rsidRPr="00A02299">
              <w:rPr>
                <w:rFonts w:ascii="Calibri" w:hAnsi="Calibri" w:cs="Calibri"/>
                <w:bCs/>
                <w:sz w:val="22"/>
                <w:szCs w:val="22"/>
              </w:rPr>
              <w:t xml:space="preserve"> usług szkoleniowych dla tak liczebnej grupy użytkowników końcowych w szczególności przy iteracyjnym ich wdrażaniu. </w:t>
            </w:r>
          </w:p>
          <w:p w14:paraId="0CC78AC7" w14:textId="77777777" w:rsidR="00A02299" w:rsidRPr="00B95A5D" w:rsidRDefault="00A02299" w:rsidP="00A02299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E23B6AE" w14:textId="7A01D1F3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analizę i </w:t>
            </w: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1B240881" w14:textId="77777777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02299" w:rsidRPr="002B0F7B" w14:paraId="31D87B85" w14:textId="77777777" w:rsidTr="004D50D1">
        <w:tc>
          <w:tcPr>
            <w:tcW w:w="846" w:type="dxa"/>
            <w:shd w:val="clear" w:color="auto" w:fill="auto"/>
          </w:tcPr>
          <w:p w14:paraId="2CF1D299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5428F1F3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1D6E439" w14:textId="77777777" w:rsidR="00A02299" w:rsidRPr="00B95A5D" w:rsidRDefault="00A02299" w:rsidP="00A02299">
            <w:pPr>
              <w:tabs>
                <w:tab w:val="left" w:pos="367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  <w:p w14:paraId="6BFE3C97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6BC6F60A" w14:textId="14A0D3D6" w:rsidR="00A02299" w:rsidRPr="00B95A5D" w:rsidRDefault="00A02299" w:rsidP="00A02299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tabeli „Lista systemów wykorzystywanych w projekcie” nie wymieniono wszystkich systemów kooperujących, zaprezentowanych na grafice „Widok kooperacji aplikacji”.</w:t>
            </w:r>
          </w:p>
          <w:p w14:paraId="3064038B" w14:textId="7AA9728F" w:rsidR="00A02299" w:rsidRPr="00B95A5D" w:rsidRDefault="00A02299" w:rsidP="00A02299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Przyjmując, że widok kooperacji aplikacji jest poprawny, Listę należy uzupełnić o następujące systemy: </w:t>
            </w:r>
          </w:p>
          <w:p w14:paraId="072F4E32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HIS, </w:t>
            </w:r>
          </w:p>
          <w:p w14:paraId="32B2394E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PIS, </w:t>
            </w:r>
          </w:p>
          <w:p w14:paraId="7DA9139B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Skierowania, </w:t>
            </w:r>
          </w:p>
          <w:p w14:paraId="02086C34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proofErr w:type="spellStart"/>
            <w:r w:rsidRPr="00B95A5D">
              <w:rPr>
                <w:rFonts w:asciiTheme="minorHAnsi" w:hAnsiTheme="minorHAnsi" w:cstheme="minorHAnsi"/>
              </w:rPr>
              <w:t>eGabinet</w:t>
            </w:r>
            <w:proofErr w:type="spellEnd"/>
            <w:r w:rsidRPr="00B95A5D">
              <w:rPr>
                <w:rFonts w:asciiTheme="minorHAnsi" w:hAnsiTheme="minorHAnsi" w:cstheme="minorHAnsi"/>
              </w:rPr>
              <w:t xml:space="preserve">, </w:t>
            </w:r>
          </w:p>
          <w:p w14:paraId="62A21687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Indeksy EDM, </w:t>
            </w:r>
          </w:p>
          <w:p w14:paraId="68BFAAD3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Węzeł Krajowy, </w:t>
            </w:r>
          </w:p>
          <w:p w14:paraId="2ECFC37E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ZSMOPL, </w:t>
            </w:r>
          </w:p>
          <w:p w14:paraId="47EF9779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SMK 1, </w:t>
            </w:r>
          </w:p>
          <w:p w14:paraId="143EADAF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SEZOZ, </w:t>
            </w:r>
          </w:p>
          <w:p w14:paraId="7C91FAED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Wykaz Usługobiorców Medycznych, </w:t>
            </w:r>
          </w:p>
          <w:p w14:paraId="49F2948C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Wykaz Usługodawców Medycznych, </w:t>
            </w:r>
          </w:p>
          <w:p w14:paraId="0DE9051C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CWPM Centralny Wykaz Pracowników Medycznych, </w:t>
            </w:r>
          </w:p>
          <w:p w14:paraId="21C491CA" w14:textId="77777777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Zdarzenia Medyczne (SGZ ZM), </w:t>
            </w:r>
          </w:p>
          <w:p w14:paraId="20ECC7E6" w14:textId="6A4F6FFD" w:rsidR="00A02299" w:rsidRPr="00B95A5D" w:rsidRDefault="00A02299" w:rsidP="00A02299">
            <w:pPr>
              <w:pStyle w:val="Akapitzlist"/>
              <w:numPr>
                <w:ilvl w:val="0"/>
                <w:numId w:val="22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Pacjent.gov.pl</w:t>
            </w:r>
          </w:p>
          <w:p w14:paraId="042EBCCE" w14:textId="53B1E642" w:rsidR="00A02299" w:rsidRPr="00B95A5D" w:rsidRDefault="00A02299" w:rsidP="00A02299">
            <w:pPr>
              <w:tabs>
                <w:tab w:val="left" w:pos="36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Nadmiarowe w stosunku do grafiki są natomiast:</w:t>
            </w:r>
          </w:p>
          <w:p w14:paraId="640A9755" w14:textId="3C4C02CD" w:rsidR="00A02299" w:rsidRPr="00A02299" w:rsidRDefault="00A02299" w:rsidP="00A022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02299">
              <w:rPr>
                <w:rFonts w:asciiTheme="minorHAnsi" w:hAnsiTheme="minorHAnsi" w:cstheme="minorHAnsi"/>
              </w:rPr>
              <w:t>Dziedzinowe Systemy Informatyczne w PIM oraz szpitali w sieci MSWiA</w:t>
            </w:r>
          </w:p>
          <w:p w14:paraId="54DABD62" w14:textId="59392BE1" w:rsidR="00A02299" w:rsidRPr="00A02299" w:rsidRDefault="00A02299" w:rsidP="00A02299">
            <w:pPr>
              <w:pStyle w:val="Akapitzlist"/>
              <w:numPr>
                <w:ilvl w:val="0"/>
                <w:numId w:val="23"/>
              </w:numPr>
              <w:tabs>
                <w:tab w:val="left" w:pos="367"/>
              </w:tabs>
              <w:jc w:val="both"/>
              <w:rPr>
                <w:rFonts w:asciiTheme="minorHAnsi" w:hAnsiTheme="minorHAnsi" w:cstheme="minorHAnsi"/>
              </w:rPr>
            </w:pPr>
            <w:r w:rsidRPr="00A02299">
              <w:rPr>
                <w:rFonts w:asciiTheme="minorHAnsi" w:hAnsiTheme="minorHAnsi" w:cstheme="minorHAnsi"/>
              </w:rPr>
              <w:t xml:space="preserve">System P1 </w:t>
            </w:r>
          </w:p>
          <w:p w14:paraId="16DF3E7C" w14:textId="1BBAEE39" w:rsidR="00A02299" w:rsidRPr="00A02299" w:rsidRDefault="00A02299" w:rsidP="00A02299">
            <w:pPr>
              <w:pStyle w:val="Akapitzlist"/>
              <w:numPr>
                <w:ilvl w:val="0"/>
                <w:numId w:val="23"/>
              </w:numPr>
              <w:tabs>
                <w:tab w:val="left" w:pos="367"/>
              </w:tabs>
              <w:jc w:val="both"/>
              <w:rPr>
                <w:rFonts w:asciiTheme="minorHAnsi" w:hAnsiTheme="minorHAnsi" w:cstheme="minorHAnsi"/>
              </w:rPr>
            </w:pPr>
            <w:r w:rsidRPr="00A02299">
              <w:rPr>
                <w:rFonts w:asciiTheme="minorHAnsi" w:hAnsiTheme="minorHAnsi" w:cstheme="minorHAnsi"/>
              </w:rPr>
              <w:t>System raportow</w:t>
            </w:r>
            <w:r>
              <w:rPr>
                <w:rFonts w:asciiTheme="minorHAnsi" w:hAnsiTheme="minorHAnsi" w:cstheme="minorHAnsi"/>
              </w:rPr>
              <w:t>o</w:t>
            </w:r>
            <w:r w:rsidRPr="00A02299">
              <w:rPr>
                <w:rFonts w:asciiTheme="minorHAnsi" w:hAnsiTheme="minorHAnsi" w:cstheme="minorHAnsi"/>
              </w:rPr>
              <w:t xml:space="preserve">-analityczny (prawdopodobnie chodzi o komponent Platformy e-usług, ale  jako taki nie powinien być wykazany w tabeli) </w:t>
            </w:r>
          </w:p>
          <w:p w14:paraId="08EDE018" w14:textId="13957E4B" w:rsidR="00A02299" w:rsidRPr="00B95A5D" w:rsidRDefault="00A02299" w:rsidP="00A02299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02299">
              <w:rPr>
                <w:rFonts w:asciiTheme="minorHAnsi" w:hAnsiTheme="minorHAnsi" w:cstheme="minorHAnsi"/>
                <w:sz w:val="22"/>
                <w:szCs w:val="22"/>
              </w:rPr>
              <w:t xml:space="preserve">(tabela „Lista </w:t>
            </w: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systemów wykorzystywanych w projekcie” powinna zawierać wszystkie systemy teleinformatyczne z diagramu kooperacji aplikacji, liczba systemów musi być zgodna)</w:t>
            </w:r>
          </w:p>
        </w:tc>
        <w:tc>
          <w:tcPr>
            <w:tcW w:w="1843" w:type="dxa"/>
            <w:shd w:val="clear" w:color="auto" w:fill="auto"/>
          </w:tcPr>
          <w:p w14:paraId="28BAC12D" w14:textId="04BAECE0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opisu założeń</w:t>
            </w:r>
          </w:p>
        </w:tc>
        <w:tc>
          <w:tcPr>
            <w:tcW w:w="1359" w:type="dxa"/>
          </w:tcPr>
          <w:p w14:paraId="1F91A7A1" w14:textId="77777777" w:rsidR="00A02299" w:rsidRPr="002B0F7B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02299" w:rsidRPr="00B95A5D" w14:paraId="3B4817C6" w14:textId="77777777" w:rsidTr="004D50D1">
        <w:tc>
          <w:tcPr>
            <w:tcW w:w="846" w:type="dxa"/>
            <w:shd w:val="clear" w:color="auto" w:fill="auto"/>
          </w:tcPr>
          <w:p w14:paraId="62ACA79B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14A6E1EB" w14:textId="0B848DE3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135AA78" w14:textId="7743F821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7248775E" w14:textId="531F790E" w:rsidR="00A02299" w:rsidRPr="00B95A5D" w:rsidRDefault="00A02299" w:rsidP="00A02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W tabeli „Lista systemów wykorzystywanych w projekcie”,  informacje w kolumnie „Status” muszą odpowiadać kolorom systemów wymienionym na grafice.</w:t>
            </w:r>
          </w:p>
          <w:p w14:paraId="62D99CFA" w14:textId="6EDFFD68" w:rsidR="00A02299" w:rsidRPr="00B95A5D" w:rsidRDefault="00A02299" w:rsidP="00A02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Przyjmując, że widok kooperacji aplikacji jest poprawny, jedynym modyfikowanym w projekcie systemem jest Platforma e-usług, wszystkie inne powinny mieć status „istniejący”.</w:t>
            </w:r>
          </w:p>
        </w:tc>
        <w:tc>
          <w:tcPr>
            <w:tcW w:w="1843" w:type="dxa"/>
            <w:shd w:val="clear" w:color="auto" w:fill="auto"/>
          </w:tcPr>
          <w:p w14:paraId="5168056D" w14:textId="42BDC1A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1EA501F0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B95A5D" w14:paraId="44FC25FF" w14:textId="77777777" w:rsidTr="004D50D1">
        <w:tc>
          <w:tcPr>
            <w:tcW w:w="846" w:type="dxa"/>
            <w:shd w:val="clear" w:color="auto" w:fill="auto"/>
          </w:tcPr>
          <w:p w14:paraId="3AE845B3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6CA4D" w14:textId="1AE2F1CC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44BE9DB" w14:textId="0744D22F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3F573007" w14:textId="50C7DE1C" w:rsidR="00A02299" w:rsidRPr="00B95A5D" w:rsidRDefault="00A02299" w:rsidP="00A02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W tabeli „Lista systemów wykorzystywanych w projekcie” informacje w kolumnie „Krótki opis ewentualnej zmiany” należy wprowadzić wyłącznie dla systemów o statusie „modyfikowany” (taki status mają systemy modyfikowane w ramach niniejszego projektu)</w:t>
            </w:r>
          </w:p>
        </w:tc>
        <w:tc>
          <w:tcPr>
            <w:tcW w:w="1843" w:type="dxa"/>
            <w:shd w:val="clear" w:color="auto" w:fill="auto"/>
          </w:tcPr>
          <w:p w14:paraId="0EDA6299" w14:textId="5C688E81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6B054A31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B95A5D" w14:paraId="4D8FBE35" w14:textId="77777777" w:rsidTr="004D50D1">
        <w:tc>
          <w:tcPr>
            <w:tcW w:w="846" w:type="dxa"/>
            <w:shd w:val="clear" w:color="auto" w:fill="auto"/>
          </w:tcPr>
          <w:p w14:paraId="5907615A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0B2E90D7" w14:textId="5B9E9948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477451A" w14:textId="1AC2193F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75722408" w14:textId="6D51BFB8" w:rsidR="00A02299" w:rsidRPr="00AC4D40" w:rsidRDefault="00A02299" w:rsidP="00A02299">
            <w:pPr>
              <w:spacing w:before="60"/>
              <w:rPr>
                <w:rFonts w:ascii="Calibri" w:hAnsi="Calibri" w:cs="Calibri"/>
                <w:bCs/>
                <w:color w:val="00B0F0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W tabeli „Lista przepływów” wskazania w wierszu nr 4 i 5 powtarzają się.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EA2A460" w14:textId="36DD2BC3" w:rsidR="00A02299" w:rsidRPr="00B95A5D" w:rsidRDefault="00A02299" w:rsidP="00A022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088DDFB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1DB89744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299" w:rsidRPr="00B95A5D" w14:paraId="37215B9D" w14:textId="77777777" w:rsidTr="004C0647">
        <w:tc>
          <w:tcPr>
            <w:tcW w:w="846" w:type="dxa"/>
            <w:shd w:val="clear" w:color="auto" w:fill="auto"/>
          </w:tcPr>
          <w:p w14:paraId="0B5369EF" w14:textId="77777777" w:rsidR="00A02299" w:rsidRPr="00B95A5D" w:rsidRDefault="00A02299" w:rsidP="00A02299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1A1399CB" w14:textId="729E55DC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CFFC6EA" w14:textId="7E5F5B93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6D6659DB" w14:textId="040C4CB8" w:rsidR="00A02299" w:rsidRPr="00B95A5D" w:rsidRDefault="00A02299" w:rsidP="00A022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W kolumnie „Typ interfejsu” należy opisać w przypadku realizacji przepływu za pomocą plików lub usługi sieciowej, np.:</w:t>
            </w:r>
          </w:p>
          <w:p w14:paraId="0A920E0A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usługa REST API</w:t>
            </w:r>
          </w:p>
          <w:p w14:paraId="20314344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usługa EJB</w:t>
            </w:r>
          </w:p>
          <w:p w14:paraId="1CEE52EF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usługa WWW</w:t>
            </w:r>
          </w:p>
          <w:p w14:paraId="7DF05C62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usługa JSON</w:t>
            </w:r>
          </w:p>
          <w:p w14:paraId="09151956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protokół SOAP</w:t>
            </w:r>
          </w:p>
          <w:p w14:paraId="0979A3EE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protokół SAML</w:t>
            </w:r>
          </w:p>
          <w:p w14:paraId="1A9290F8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protokół AS2</w:t>
            </w:r>
          </w:p>
          <w:p w14:paraId="03D033B8" w14:textId="77777777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>format wymiany danych ETS4</w:t>
            </w:r>
          </w:p>
          <w:p w14:paraId="7B7EF01C" w14:textId="7434ECD4" w:rsidR="00A02299" w:rsidRPr="00B95A5D" w:rsidRDefault="00A02299" w:rsidP="00A02299">
            <w:pPr>
              <w:pStyle w:val="Akapitzlist"/>
              <w:numPr>
                <w:ilvl w:val="0"/>
                <w:numId w:val="19"/>
              </w:numPr>
              <w:tabs>
                <w:tab w:val="left" w:pos="367"/>
              </w:tabs>
              <w:rPr>
                <w:rFonts w:asciiTheme="minorHAnsi" w:hAnsiTheme="minorHAnsi" w:cstheme="minorHAnsi"/>
              </w:rPr>
            </w:pPr>
            <w:r w:rsidRPr="00B95A5D">
              <w:rPr>
                <w:rFonts w:asciiTheme="minorHAnsi" w:hAnsiTheme="minorHAnsi" w:cstheme="minorHAnsi"/>
              </w:rPr>
              <w:t xml:space="preserve">format wymiany danych </w:t>
            </w:r>
            <w:proofErr w:type="spellStart"/>
            <w:r w:rsidRPr="00B95A5D">
              <w:rPr>
                <w:rFonts w:asciiTheme="minorHAnsi" w:hAnsiTheme="minorHAnsi" w:cstheme="minorHAnsi"/>
              </w:rPr>
              <w:t>xml</w:t>
            </w:r>
            <w:proofErr w:type="spellEnd"/>
            <w:r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14:paraId="4FCE5663" w14:textId="717112D5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5A5D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39D4E351" w14:textId="77777777" w:rsidR="00A02299" w:rsidRPr="00B95A5D" w:rsidRDefault="00A02299" w:rsidP="00A0229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77B4C1" w14:textId="113C9B83" w:rsidR="00C64B1B" w:rsidRPr="002B0F7B" w:rsidRDefault="00C64B1B" w:rsidP="0028650E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C64B1B" w:rsidRPr="002B0F7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54EFA" w14:textId="77777777" w:rsidR="003232E8" w:rsidRDefault="003232E8" w:rsidP="00AE7CF6">
      <w:r>
        <w:separator/>
      </w:r>
    </w:p>
  </w:endnote>
  <w:endnote w:type="continuationSeparator" w:id="0">
    <w:p w14:paraId="572FF183" w14:textId="77777777" w:rsidR="003232E8" w:rsidRDefault="003232E8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04B55" w14:textId="77777777" w:rsidR="003232E8" w:rsidRDefault="003232E8" w:rsidP="00AE7CF6">
      <w:r>
        <w:separator/>
      </w:r>
    </w:p>
  </w:footnote>
  <w:footnote w:type="continuationSeparator" w:id="0">
    <w:p w14:paraId="5B90FE6B" w14:textId="77777777" w:rsidR="003232E8" w:rsidRDefault="003232E8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A55"/>
    <w:multiLevelType w:val="hybridMultilevel"/>
    <w:tmpl w:val="09405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893"/>
    <w:multiLevelType w:val="hybridMultilevel"/>
    <w:tmpl w:val="CB0C25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103AE4"/>
    <w:multiLevelType w:val="hybridMultilevel"/>
    <w:tmpl w:val="09008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56D6B"/>
    <w:multiLevelType w:val="hybridMultilevel"/>
    <w:tmpl w:val="3CC856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1A018B"/>
    <w:multiLevelType w:val="hybridMultilevel"/>
    <w:tmpl w:val="C8F2A9FE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8E447E"/>
    <w:multiLevelType w:val="hybridMultilevel"/>
    <w:tmpl w:val="5B2C1DA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704110"/>
    <w:multiLevelType w:val="hybridMultilevel"/>
    <w:tmpl w:val="7B1412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940D2"/>
    <w:multiLevelType w:val="hybridMultilevel"/>
    <w:tmpl w:val="000068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477E9"/>
    <w:multiLevelType w:val="hybridMultilevel"/>
    <w:tmpl w:val="852EC982"/>
    <w:lvl w:ilvl="0" w:tplc="FFDC252C">
      <w:start w:val="1"/>
      <w:numFmt w:val="decimal"/>
      <w:lvlText w:val="%1)"/>
      <w:lvlJc w:val="left"/>
      <w:pPr>
        <w:ind w:left="1146" w:hanging="360"/>
      </w:pPr>
      <w:rPr>
        <w:rFonts w:asciiTheme="minorHAnsi" w:eastAsia="Times New Roman" w:hAnsi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761F63"/>
    <w:multiLevelType w:val="hybridMultilevel"/>
    <w:tmpl w:val="07D02F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5D0040"/>
    <w:multiLevelType w:val="hybridMultilevel"/>
    <w:tmpl w:val="A71EDA4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85813"/>
    <w:multiLevelType w:val="hybridMultilevel"/>
    <w:tmpl w:val="E0941C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A7733A"/>
    <w:multiLevelType w:val="hybridMultilevel"/>
    <w:tmpl w:val="AB1A71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D463FA"/>
    <w:multiLevelType w:val="hybridMultilevel"/>
    <w:tmpl w:val="AE3E153E"/>
    <w:lvl w:ilvl="0" w:tplc="01F2EFE0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3" w:hanging="360"/>
      </w:pPr>
    </w:lvl>
    <w:lvl w:ilvl="2" w:tplc="0415001B" w:tentative="1">
      <w:start w:val="1"/>
      <w:numFmt w:val="lowerRoman"/>
      <w:lvlText w:val="%3."/>
      <w:lvlJc w:val="right"/>
      <w:pPr>
        <w:ind w:left="2003" w:hanging="180"/>
      </w:pPr>
    </w:lvl>
    <w:lvl w:ilvl="3" w:tplc="0415000F" w:tentative="1">
      <w:start w:val="1"/>
      <w:numFmt w:val="decimal"/>
      <w:lvlText w:val="%4."/>
      <w:lvlJc w:val="left"/>
      <w:pPr>
        <w:ind w:left="2723" w:hanging="360"/>
      </w:pPr>
    </w:lvl>
    <w:lvl w:ilvl="4" w:tplc="04150019" w:tentative="1">
      <w:start w:val="1"/>
      <w:numFmt w:val="lowerLetter"/>
      <w:lvlText w:val="%5."/>
      <w:lvlJc w:val="left"/>
      <w:pPr>
        <w:ind w:left="3443" w:hanging="360"/>
      </w:pPr>
    </w:lvl>
    <w:lvl w:ilvl="5" w:tplc="0415001B" w:tentative="1">
      <w:start w:val="1"/>
      <w:numFmt w:val="lowerRoman"/>
      <w:lvlText w:val="%6."/>
      <w:lvlJc w:val="right"/>
      <w:pPr>
        <w:ind w:left="4163" w:hanging="180"/>
      </w:pPr>
    </w:lvl>
    <w:lvl w:ilvl="6" w:tplc="0415000F" w:tentative="1">
      <w:start w:val="1"/>
      <w:numFmt w:val="decimal"/>
      <w:lvlText w:val="%7."/>
      <w:lvlJc w:val="left"/>
      <w:pPr>
        <w:ind w:left="4883" w:hanging="360"/>
      </w:pPr>
    </w:lvl>
    <w:lvl w:ilvl="7" w:tplc="04150019" w:tentative="1">
      <w:start w:val="1"/>
      <w:numFmt w:val="lowerLetter"/>
      <w:lvlText w:val="%8."/>
      <w:lvlJc w:val="left"/>
      <w:pPr>
        <w:ind w:left="5603" w:hanging="360"/>
      </w:pPr>
    </w:lvl>
    <w:lvl w:ilvl="8" w:tplc="0415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6" w15:restartNumberingAfterBreak="0">
    <w:nsid w:val="3D535F61"/>
    <w:multiLevelType w:val="hybridMultilevel"/>
    <w:tmpl w:val="62A25B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F368BB"/>
    <w:multiLevelType w:val="hybridMultilevel"/>
    <w:tmpl w:val="FAFE87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814B94"/>
    <w:multiLevelType w:val="hybridMultilevel"/>
    <w:tmpl w:val="62A25B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E670E"/>
    <w:multiLevelType w:val="hybridMultilevel"/>
    <w:tmpl w:val="6730255A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084853"/>
    <w:multiLevelType w:val="hybridMultilevel"/>
    <w:tmpl w:val="B4580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B4F84"/>
    <w:multiLevelType w:val="hybridMultilevel"/>
    <w:tmpl w:val="8C82D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DD76F2"/>
    <w:multiLevelType w:val="hybridMultilevel"/>
    <w:tmpl w:val="F04048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771D9D"/>
    <w:multiLevelType w:val="hybridMultilevel"/>
    <w:tmpl w:val="00006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D2E00"/>
    <w:multiLevelType w:val="hybridMultilevel"/>
    <w:tmpl w:val="FAFE8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05BE2"/>
    <w:multiLevelType w:val="hybridMultilevel"/>
    <w:tmpl w:val="62A25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451445">
    <w:abstractNumId w:val="15"/>
  </w:num>
  <w:num w:numId="2" w16cid:durableId="1612278605">
    <w:abstractNumId w:val="19"/>
  </w:num>
  <w:num w:numId="3" w16cid:durableId="1630698889">
    <w:abstractNumId w:val="22"/>
  </w:num>
  <w:num w:numId="4" w16cid:durableId="1355421354">
    <w:abstractNumId w:val="6"/>
  </w:num>
  <w:num w:numId="5" w16cid:durableId="1524710389">
    <w:abstractNumId w:val="24"/>
  </w:num>
  <w:num w:numId="6" w16cid:durableId="1875850376">
    <w:abstractNumId w:val="28"/>
  </w:num>
  <w:num w:numId="7" w16cid:durableId="122696586">
    <w:abstractNumId w:val="8"/>
  </w:num>
  <w:num w:numId="8" w16cid:durableId="1188912894">
    <w:abstractNumId w:val="10"/>
  </w:num>
  <w:num w:numId="9" w16cid:durableId="111828754">
    <w:abstractNumId w:val="26"/>
  </w:num>
  <w:num w:numId="10" w16cid:durableId="1115098081">
    <w:abstractNumId w:val="21"/>
  </w:num>
  <w:num w:numId="11" w16cid:durableId="722022335">
    <w:abstractNumId w:val="5"/>
  </w:num>
  <w:num w:numId="12" w16cid:durableId="974338382">
    <w:abstractNumId w:val="17"/>
  </w:num>
  <w:num w:numId="13" w16cid:durableId="2106220355">
    <w:abstractNumId w:val="4"/>
  </w:num>
  <w:num w:numId="14" w16cid:durableId="483591762">
    <w:abstractNumId w:val="12"/>
  </w:num>
  <w:num w:numId="15" w16cid:durableId="836261772">
    <w:abstractNumId w:val="1"/>
  </w:num>
  <w:num w:numId="16" w16cid:durableId="1628002619">
    <w:abstractNumId w:val="14"/>
  </w:num>
  <w:num w:numId="17" w16cid:durableId="2136604847">
    <w:abstractNumId w:val="11"/>
  </w:num>
  <w:num w:numId="18" w16cid:durableId="1198078213">
    <w:abstractNumId w:val="3"/>
  </w:num>
  <w:num w:numId="19" w16cid:durableId="1976641562">
    <w:abstractNumId w:val="13"/>
  </w:num>
  <w:num w:numId="20" w16cid:durableId="413204864">
    <w:abstractNumId w:val="25"/>
  </w:num>
  <w:num w:numId="21" w16cid:durableId="1218736940">
    <w:abstractNumId w:val="7"/>
  </w:num>
  <w:num w:numId="22" w16cid:durableId="865798173">
    <w:abstractNumId w:val="0"/>
  </w:num>
  <w:num w:numId="23" w16cid:durableId="128209050">
    <w:abstractNumId w:val="23"/>
  </w:num>
  <w:num w:numId="24" w16cid:durableId="208610291">
    <w:abstractNumId w:val="9"/>
  </w:num>
  <w:num w:numId="25" w16cid:durableId="1013334691">
    <w:abstractNumId w:val="2"/>
  </w:num>
  <w:num w:numId="26" w16cid:durableId="293605086">
    <w:abstractNumId w:val="27"/>
  </w:num>
  <w:num w:numId="27" w16cid:durableId="1912495801">
    <w:abstractNumId w:val="29"/>
  </w:num>
  <w:num w:numId="28" w16cid:durableId="1609727798">
    <w:abstractNumId w:val="16"/>
  </w:num>
  <w:num w:numId="29" w16cid:durableId="194001223">
    <w:abstractNumId w:val="18"/>
  </w:num>
  <w:num w:numId="30" w16cid:durableId="90861576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A14"/>
    <w:rsid w:val="00004E30"/>
    <w:rsid w:val="00013D18"/>
    <w:rsid w:val="00034258"/>
    <w:rsid w:val="00062DDC"/>
    <w:rsid w:val="00080635"/>
    <w:rsid w:val="00084BB5"/>
    <w:rsid w:val="000A236F"/>
    <w:rsid w:val="000B4740"/>
    <w:rsid w:val="000D0AF3"/>
    <w:rsid w:val="000D33BC"/>
    <w:rsid w:val="000F3291"/>
    <w:rsid w:val="00123111"/>
    <w:rsid w:val="00140BE8"/>
    <w:rsid w:val="00141FC3"/>
    <w:rsid w:val="001472F8"/>
    <w:rsid w:val="00165AFA"/>
    <w:rsid w:val="00183121"/>
    <w:rsid w:val="00185FA1"/>
    <w:rsid w:val="0019648E"/>
    <w:rsid w:val="001B1B59"/>
    <w:rsid w:val="001D06FE"/>
    <w:rsid w:val="00200630"/>
    <w:rsid w:val="00220B42"/>
    <w:rsid w:val="002277B1"/>
    <w:rsid w:val="00245561"/>
    <w:rsid w:val="002519C7"/>
    <w:rsid w:val="00263AF0"/>
    <w:rsid w:val="002709CF"/>
    <w:rsid w:val="002715B2"/>
    <w:rsid w:val="002736C4"/>
    <w:rsid w:val="00277F52"/>
    <w:rsid w:val="00285672"/>
    <w:rsid w:val="0028650E"/>
    <w:rsid w:val="00290D00"/>
    <w:rsid w:val="002A01CB"/>
    <w:rsid w:val="002B0F7B"/>
    <w:rsid w:val="002B7BCB"/>
    <w:rsid w:val="002D24D1"/>
    <w:rsid w:val="00306DD6"/>
    <w:rsid w:val="003124D1"/>
    <w:rsid w:val="003147ED"/>
    <w:rsid w:val="003232E8"/>
    <w:rsid w:val="00326D87"/>
    <w:rsid w:val="003605CD"/>
    <w:rsid w:val="00382CF4"/>
    <w:rsid w:val="003B04E2"/>
    <w:rsid w:val="003B4105"/>
    <w:rsid w:val="003B7616"/>
    <w:rsid w:val="003C2D25"/>
    <w:rsid w:val="003C32EA"/>
    <w:rsid w:val="003E4256"/>
    <w:rsid w:val="003E4ED5"/>
    <w:rsid w:val="00410BCD"/>
    <w:rsid w:val="004240E6"/>
    <w:rsid w:val="00431E79"/>
    <w:rsid w:val="00443BCF"/>
    <w:rsid w:val="00460A8B"/>
    <w:rsid w:val="00484B1E"/>
    <w:rsid w:val="004A00AB"/>
    <w:rsid w:val="004A08D9"/>
    <w:rsid w:val="004B0D97"/>
    <w:rsid w:val="004B3AEA"/>
    <w:rsid w:val="004D086F"/>
    <w:rsid w:val="004D20AA"/>
    <w:rsid w:val="004D50D1"/>
    <w:rsid w:val="004E2DB7"/>
    <w:rsid w:val="004E2F17"/>
    <w:rsid w:val="00504540"/>
    <w:rsid w:val="00521026"/>
    <w:rsid w:val="0054213D"/>
    <w:rsid w:val="0054701F"/>
    <w:rsid w:val="005537B9"/>
    <w:rsid w:val="005862A3"/>
    <w:rsid w:val="005864D1"/>
    <w:rsid w:val="005C4F78"/>
    <w:rsid w:val="005D1A7C"/>
    <w:rsid w:val="005D3738"/>
    <w:rsid w:val="005D6D4C"/>
    <w:rsid w:val="005E3EF3"/>
    <w:rsid w:val="005F29F9"/>
    <w:rsid w:val="005F6527"/>
    <w:rsid w:val="006051A3"/>
    <w:rsid w:val="00607739"/>
    <w:rsid w:val="0065290E"/>
    <w:rsid w:val="006705EC"/>
    <w:rsid w:val="00672439"/>
    <w:rsid w:val="00675A0B"/>
    <w:rsid w:val="006764F2"/>
    <w:rsid w:val="006C0A85"/>
    <w:rsid w:val="006E16E9"/>
    <w:rsid w:val="006E72C4"/>
    <w:rsid w:val="00705B5B"/>
    <w:rsid w:val="00725087"/>
    <w:rsid w:val="0075389E"/>
    <w:rsid w:val="007555A7"/>
    <w:rsid w:val="007642E4"/>
    <w:rsid w:val="00784042"/>
    <w:rsid w:val="007A7737"/>
    <w:rsid w:val="007B7C04"/>
    <w:rsid w:val="007C74A1"/>
    <w:rsid w:val="007D3735"/>
    <w:rsid w:val="007D51DA"/>
    <w:rsid w:val="007E447B"/>
    <w:rsid w:val="007E6919"/>
    <w:rsid w:val="007E7AEB"/>
    <w:rsid w:val="007F3A11"/>
    <w:rsid w:val="007F7AF8"/>
    <w:rsid w:val="00807385"/>
    <w:rsid w:val="008179DD"/>
    <w:rsid w:val="00824552"/>
    <w:rsid w:val="00836486"/>
    <w:rsid w:val="0084237E"/>
    <w:rsid w:val="00880A29"/>
    <w:rsid w:val="00886FE1"/>
    <w:rsid w:val="00897232"/>
    <w:rsid w:val="008B01AF"/>
    <w:rsid w:val="008B4185"/>
    <w:rsid w:val="008B4A7E"/>
    <w:rsid w:val="008D405B"/>
    <w:rsid w:val="008D415D"/>
    <w:rsid w:val="008E1325"/>
    <w:rsid w:val="008E56CA"/>
    <w:rsid w:val="008F1F72"/>
    <w:rsid w:val="00900980"/>
    <w:rsid w:val="009069E0"/>
    <w:rsid w:val="009100E4"/>
    <w:rsid w:val="0091415B"/>
    <w:rsid w:val="009221C9"/>
    <w:rsid w:val="00944932"/>
    <w:rsid w:val="009520E5"/>
    <w:rsid w:val="009550E8"/>
    <w:rsid w:val="00985666"/>
    <w:rsid w:val="0099025E"/>
    <w:rsid w:val="0099625B"/>
    <w:rsid w:val="009B2006"/>
    <w:rsid w:val="009B2401"/>
    <w:rsid w:val="009C3E27"/>
    <w:rsid w:val="009E35AE"/>
    <w:rsid w:val="009E5FDB"/>
    <w:rsid w:val="00A02299"/>
    <w:rsid w:val="00A03E72"/>
    <w:rsid w:val="00A04AF4"/>
    <w:rsid w:val="00A05D25"/>
    <w:rsid w:val="00A06425"/>
    <w:rsid w:val="00A07644"/>
    <w:rsid w:val="00A5531D"/>
    <w:rsid w:val="00A71FF6"/>
    <w:rsid w:val="00AA3623"/>
    <w:rsid w:val="00AB489D"/>
    <w:rsid w:val="00AC6957"/>
    <w:rsid w:val="00AC7796"/>
    <w:rsid w:val="00AD2167"/>
    <w:rsid w:val="00AE7CF6"/>
    <w:rsid w:val="00B3000E"/>
    <w:rsid w:val="00B67EC7"/>
    <w:rsid w:val="00B81995"/>
    <w:rsid w:val="00B871B6"/>
    <w:rsid w:val="00B95A5D"/>
    <w:rsid w:val="00BA2B40"/>
    <w:rsid w:val="00BC5A08"/>
    <w:rsid w:val="00BF1B13"/>
    <w:rsid w:val="00BF2027"/>
    <w:rsid w:val="00C17096"/>
    <w:rsid w:val="00C20322"/>
    <w:rsid w:val="00C22CDC"/>
    <w:rsid w:val="00C549EF"/>
    <w:rsid w:val="00C6489A"/>
    <w:rsid w:val="00C64B1B"/>
    <w:rsid w:val="00C93093"/>
    <w:rsid w:val="00CA289E"/>
    <w:rsid w:val="00CB649B"/>
    <w:rsid w:val="00CD5EB0"/>
    <w:rsid w:val="00D07F8D"/>
    <w:rsid w:val="00D12502"/>
    <w:rsid w:val="00D3102C"/>
    <w:rsid w:val="00D4411F"/>
    <w:rsid w:val="00D9021B"/>
    <w:rsid w:val="00D920C1"/>
    <w:rsid w:val="00DA1328"/>
    <w:rsid w:val="00DB29EA"/>
    <w:rsid w:val="00DF3398"/>
    <w:rsid w:val="00DF47D0"/>
    <w:rsid w:val="00E11FF2"/>
    <w:rsid w:val="00E14C33"/>
    <w:rsid w:val="00E15D23"/>
    <w:rsid w:val="00E175D8"/>
    <w:rsid w:val="00E23D82"/>
    <w:rsid w:val="00E30FD1"/>
    <w:rsid w:val="00E51EE5"/>
    <w:rsid w:val="00E640F4"/>
    <w:rsid w:val="00E901C0"/>
    <w:rsid w:val="00E927C6"/>
    <w:rsid w:val="00EA2E00"/>
    <w:rsid w:val="00EA5919"/>
    <w:rsid w:val="00EE122F"/>
    <w:rsid w:val="00F2522E"/>
    <w:rsid w:val="00F4149F"/>
    <w:rsid w:val="00F531F4"/>
    <w:rsid w:val="00F55927"/>
    <w:rsid w:val="00F61232"/>
    <w:rsid w:val="00F9279D"/>
    <w:rsid w:val="00FC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CA36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455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rsid w:val="007B7C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7C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7C0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7C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7C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91D40-E521-4E4C-9932-8A866E9F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952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Anna Gałązka</cp:lastModifiedBy>
  <cp:revision>2</cp:revision>
  <dcterms:created xsi:type="dcterms:W3CDTF">2023-11-27T09:42:00Z</dcterms:created>
  <dcterms:modified xsi:type="dcterms:W3CDTF">2023-11-27T09:42:00Z</dcterms:modified>
</cp:coreProperties>
</file>